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EB1" w:rsidRPr="00AE33EE" w:rsidRDefault="004F3EB1" w:rsidP="004F3EB1">
      <w:pPr>
        <w:jc w:val="center"/>
        <w:rPr>
          <w:b/>
          <w:sz w:val="28"/>
        </w:rPr>
      </w:pPr>
      <w:r w:rsidRPr="00AE33EE">
        <w:rPr>
          <w:b/>
          <w:sz w:val="28"/>
        </w:rPr>
        <w:t>BIS 2020 Virtual Conference Session Descriptions</w:t>
      </w:r>
    </w:p>
    <w:p w:rsidR="004F3EB1" w:rsidRDefault="004F3EB1" w:rsidP="002B7746"/>
    <w:p w:rsidR="004F3EB1" w:rsidRDefault="004F3EB1" w:rsidP="002B7746"/>
    <w:p w:rsidR="004F3EB1" w:rsidRDefault="004F3EB1" w:rsidP="002B7746"/>
    <w:p w:rsidR="008622C5" w:rsidRDefault="008622C5" w:rsidP="002B7746">
      <w:r>
        <w:t>CFIUS/FIRRMA</w:t>
      </w:r>
    </w:p>
    <w:p w:rsidR="008622C5" w:rsidRDefault="00C9494F" w:rsidP="00C9494F">
      <w:pPr>
        <w:ind w:left="720"/>
      </w:pPr>
      <w:r w:rsidRPr="00C9494F">
        <w:t>This panel will discuss developments related to the Committee on Foreign Investment in the United States (CFIUS), in particular the full implementation of the Foreign Investment Risk Review Modernization Act (FIRRMA).  The panel will also discuss the interaction between CFIUS and export control authorities.  The panel will include representatives and perspectives from the Department of the Treasury (the CFIUS Chair), the International Trade Administration (the CFIUS lead for the Department of Commerce), and BIS.</w:t>
      </w:r>
    </w:p>
    <w:p w:rsidR="008622C5" w:rsidRDefault="008622C5" w:rsidP="002B7746"/>
    <w:p w:rsidR="008622C5" w:rsidRDefault="008622C5" w:rsidP="002B7746">
      <w:r>
        <w:t>DDTC Updates</w:t>
      </w:r>
    </w:p>
    <w:p w:rsidR="008622C5" w:rsidRDefault="006609BC" w:rsidP="005A215D">
      <w:pPr>
        <w:ind w:left="720"/>
      </w:pPr>
      <w:proofErr w:type="gramStart"/>
      <w:r w:rsidRPr="006609BC">
        <w:t xml:space="preserve">An update from </w:t>
      </w:r>
      <w:proofErr w:type="spellStart"/>
      <w:r w:rsidRPr="006609BC">
        <w:t>DDTC</w:t>
      </w:r>
      <w:proofErr w:type="spellEnd"/>
      <w:r w:rsidRPr="006609BC">
        <w:t xml:space="preserve"> on recent changes to defense export control policy and the International Traffic in Arms Regulations.</w:t>
      </w:r>
      <w:proofErr w:type="gramEnd"/>
      <w:r w:rsidRPr="006609BC">
        <w:t xml:space="preserve">  A preview of what we are looking to accomplish in the coming year.  In addition, an update on the new </w:t>
      </w:r>
      <w:proofErr w:type="spellStart"/>
      <w:r w:rsidRPr="006609BC">
        <w:t>DECCS</w:t>
      </w:r>
      <w:proofErr w:type="spellEnd"/>
      <w:r w:rsidRPr="006609BC">
        <w:t xml:space="preserve"> system and licensing process will be provided. </w:t>
      </w:r>
    </w:p>
    <w:p w:rsidR="008622C5" w:rsidRDefault="008622C5" w:rsidP="002B7746"/>
    <w:p w:rsidR="008622C5" w:rsidRDefault="008622C5" w:rsidP="002B7746">
      <w:r>
        <w:t>Export Administration Plenary</w:t>
      </w:r>
    </w:p>
    <w:p w:rsidR="008622C5" w:rsidRDefault="00196EEC" w:rsidP="00196EEC">
      <w:pPr>
        <w:ind w:left="720"/>
      </w:pPr>
      <w:r w:rsidRPr="00196EEC">
        <w:t xml:space="preserve">The Export Administration Plenary session will include several </w:t>
      </w:r>
      <w:proofErr w:type="spellStart"/>
      <w:r w:rsidRPr="00196EEC">
        <w:t>EA</w:t>
      </w:r>
      <w:proofErr w:type="spellEnd"/>
      <w:r w:rsidRPr="00196EEC">
        <w:t xml:space="preserve"> speakers highlighting </w:t>
      </w:r>
      <w:proofErr w:type="spellStart"/>
      <w:r w:rsidRPr="00196EEC">
        <w:t>EA's</w:t>
      </w:r>
      <w:proofErr w:type="spellEnd"/>
      <w:r w:rsidRPr="00196EEC">
        <w:t xml:space="preserve"> work regarding emerging technologies, issues related to unmanned aerial systems, and regulatory changes for Hong Kong.  </w:t>
      </w:r>
    </w:p>
    <w:p w:rsidR="008622C5" w:rsidRDefault="008622C5" w:rsidP="002B7746"/>
    <w:p w:rsidR="008622C5" w:rsidRDefault="008622C5" w:rsidP="002B7746">
      <w:r>
        <w:t>Export Controls in Academic and Research Environments</w:t>
      </w:r>
    </w:p>
    <w:p w:rsidR="008622C5" w:rsidRDefault="00812F79" w:rsidP="00812F79">
      <w:pPr>
        <w:ind w:left="720"/>
      </w:pPr>
      <w:r w:rsidRPr="00812F79">
        <w:t>This session will focus on the export control issues and challenges particularly relevant to academic and research organizations.  The session will include discussion of regulatory concepts and definitions, enforcement case studies, elements of an effective technology control plan and overall export compliance program, as well as tips for export control officers in an academic or research environment.</w:t>
      </w:r>
    </w:p>
    <w:p w:rsidR="008622C5" w:rsidRDefault="008622C5" w:rsidP="002B7746"/>
    <w:p w:rsidR="008622C5" w:rsidRDefault="008622C5" w:rsidP="002B7746">
      <w:r>
        <w:t>Export Enforcement Plenary</w:t>
      </w:r>
    </w:p>
    <w:p w:rsidR="00235448" w:rsidRPr="00BB2D7C" w:rsidRDefault="00235448" w:rsidP="00235448">
      <w:pPr>
        <w:pStyle w:val="PlainText"/>
        <w:ind w:left="720"/>
        <w:rPr>
          <w:rFonts w:ascii="Times New Roman" w:hAnsi="Times New Roman" w:cs="Times New Roman"/>
          <w:sz w:val="24"/>
          <w:szCs w:val="24"/>
        </w:rPr>
      </w:pPr>
      <w:r w:rsidRPr="00BB2D7C">
        <w:rPr>
          <w:rFonts w:ascii="Times New Roman" w:hAnsi="Times New Roman" w:cs="Times New Roman"/>
          <w:sz w:val="24"/>
          <w:szCs w:val="24"/>
        </w:rPr>
        <w:t>Hear directly from the Acting Assistant Secretary of Export Enforcement as he provides opening remarks and strategic vision for this popular plenary session.  The panel will then include updates from all major offices within Enforcement and comments from the Office of Chief Counsel.  The panel will concl</w:t>
      </w:r>
      <w:r>
        <w:rPr>
          <w:rFonts w:ascii="Times New Roman" w:hAnsi="Times New Roman" w:cs="Times New Roman"/>
          <w:sz w:val="24"/>
          <w:szCs w:val="24"/>
        </w:rPr>
        <w:t>ude with a live Q &amp; A session.</w:t>
      </w:r>
    </w:p>
    <w:p w:rsidR="00235448" w:rsidRDefault="00235448" w:rsidP="00235448">
      <w:pPr>
        <w:pStyle w:val="PlainText"/>
        <w:ind w:left="720"/>
        <w:rPr>
          <w:rFonts w:ascii="Times New Roman" w:hAnsi="Times New Roman" w:cs="Times New Roman"/>
          <w:sz w:val="24"/>
          <w:szCs w:val="24"/>
        </w:rPr>
      </w:pPr>
    </w:p>
    <w:p w:rsidR="00235448" w:rsidRPr="00BB2D7C" w:rsidRDefault="00235448" w:rsidP="00235448">
      <w:pPr>
        <w:pStyle w:val="PlainText"/>
        <w:ind w:left="720"/>
        <w:rPr>
          <w:rFonts w:ascii="Times New Roman" w:hAnsi="Times New Roman" w:cs="Times New Roman"/>
          <w:sz w:val="24"/>
          <w:szCs w:val="24"/>
        </w:rPr>
      </w:pPr>
      <w:r>
        <w:rPr>
          <w:rFonts w:ascii="Times New Roman" w:hAnsi="Times New Roman" w:cs="Times New Roman"/>
          <w:i/>
          <w:sz w:val="24"/>
          <w:szCs w:val="24"/>
        </w:rPr>
        <w:t xml:space="preserve">Keynote </w:t>
      </w:r>
      <w:r w:rsidRPr="00BB2D7C">
        <w:rPr>
          <w:rFonts w:ascii="Times New Roman" w:hAnsi="Times New Roman" w:cs="Times New Roman"/>
          <w:i/>
          <w:sz w:val="24"/>
          <w:szCs w:val="24"/>
        </w:rPr>
        <w:t>Speaker</w:t>
      </w:r>
      <w:r>
        <w:rPr>
          <w:rFonts w:ascii="Times New Roman" w:hAnsi="Times New Roman" w:cs="Times New Roman"/>
          <w:sz w:val="24"/>
          <w:szCs w:val="24"/>
        </w:rPr>
        <w:t xml:space="preserve">: P. Lee Smith, </w:t>
      </w:r>
      <w:r w:rsidRPr="00EC7ADB">
        <w:rPr>
          <w:rFonts w:ascii="Times New Roman" w:hAnsi="Times New Roman" w:cs="Times New Roman"/>
          <w:sz w:val="24"/>
          <w:szCs w:val="24"/>
        </w:rPr>
        <w:t>Performi</w:t>
      </w:r>
      <w:r>
        <w:rPr>
          <w:rFonts w:ascii="Times New Roman" w:hAnsi="Times New Roman" w:cs="Times New Roman"/>
          <w:sz w:val="24"/>
          <w:szCs w:val="24"/>
        </w:rPr>
        <w:t>ng the Non</w:t>
      </w:r>
      <w:r>
        <w:rPr>
          <w:rFonts w:ascii="Times New Roman" w:hAnsi="Times New Roman" w:cs="Times New Roman"/>
          <w:sz w:val="24"/>
          <w:szCs w:val="24"/>
        </w:rPr>
        <w:noBreakHyphen/>
        <w:t xml:space="preserve">Exclusive Duties and </w:t>
      </w:r>
      <w:r w:rsidRPr="00EC7ADB">
        <w:rPr>
          <w:rFonts w:ascii="Times New Roman" w:hAnsi="Times New Roman" w:cs="Times New Roman"/>
          <w:sz w:val="24"/>
          <w:szCs w:val="24"/>
        </w:rPr>
        <w:t>Functions of the Assistant Secretary for Export Enforcement</w:t>
      </w:r>
    </w:p>
    <w:p w:rsidR="00235448" w:rsidRDefault="00235448" w:rsidP="00235448">
      <w:pPr>
        <w:ind w:left="720"/>
        <w:rPr>
          <w:bCs/>
          <w:szCs w:val="24"/>
        </w:rPr>
      </w:pPr>
    </w:p>
    <w:p w:rsidR="00235448" w:rsidRPr="00BB2D7C" w:rsidRDefault="00235448" w:rsidP="00235448">
      <w:pPr>
        <w:ind w:left="720"/>
        <w:rPr>
          <w:szCs w:val="24"/>
        </w:rPr>
      </w:pPr>
      <w:r w:rsidRPr="00BB2D7C">
        <w:rPr>
          <w:bCs/>
          <w:i/>
          <w:szCs w:val="24"/>
        </w:rPr>
        <w:t>Moderator:</w:t>
      </w:r>
      <w:r w:rsidRPr="00BB2D7C">
        <w:rPr>
          <w:szCs w:val="24"/>
        </w:rPr>
        <w:t xml:space="preserve"> </w:t>
      </w:r>
      <w:r>
        <w:rPr>
          <w:szCs w:val="24"/>
        </w:rPr>
        <w:tab/>
      </w:r>
      <w:r w:rsidRPr="00BB2D7C">
        <w:rPr>
          <w:szCs w:val="24"/>
        </w:rPr>
        <w:t xml:space="preserve">Douglas Hassebrock, Deputy Assistant Secretary for Export Enforcement </w:t>
      </w:r>
    </w:p>
    <w:p w:rsidR="00235448" w:rsidRPr="00BB2D7C" w:rsidRDefault="00235448" w:rsidP="00235448">
      <w:pPr>
        <w:ind w:left="1440" w:firstLine="720"/>
        <w:rPr>
          <w:szCs w:val="24"/>
        </w:rPr>
      </w:pPr>
      <w:r w:rsidRPr="00BB2D7C">
        <w:rPr>
          <w:szCs w:val="24"/>
        </w:rPr>
        <w:t>Cathleen Ryan, Director, Office of Antiboycott Compliance, BIS</w:t>
      </w:r>
    </w:p>
    <w:p w:rsidR="00235448" w:rsidRPr="00BB2D7C" w:rsidRDefault="00235448" w:rsidP="00235448">
      <w:pPr>
        <w:ind w:left="1440" w:firstLine="720"/>
        <w:rPr>
          <w:szCs w:val="24"/>
        </w:rPr>
      </w:pPr>
      <w:r w:rsidRPr="00BB2D7C">
        <w:rPr>
          <w:szCs w:val="24"/>
        </w:rPr>
        <w:t>Kevin Kurland, Director, Office of Enforcement Analysis, BIS</w:t>
      </w:r>
    </w:p>
    <w:p w:rsidR="00235448" w:rsidRPr="00BB2D7C" w:rsidRDefault="00235448" w:rsidP="00235448">
      <w:pPr>
        <w:ind w:left="1440" w:firstLine="720"/>
        <w:rPr>
          <w:szCs w:val="24"/>
        </w:rPr>
      </w:pPr>
      <w:r w:rsidRPr="00BB2D7C">
        <w:rPr>
          <w:szCs w:val="24"/>
        </w:rPr>
        <w:t>John Sonderman, Director, Office of Export Enforcement, BIS</w:t>
      </w:r>
    </w:p>
    <w:p w:rsidR="00235448" w:rsidRPr="00BB2D7C" w:rsidRDefault="00235448" w:rsidP="00235448">
      <w:pPr>
        <w:ind w:left="2160"/>
        <w:rPr>
          <w:szCs w:val="24"/>
        </w:rPr>
      </w:pPr>
      <w:r w:rsidRPr="00BB2D7C">
        <w:rPr>
          <w:szCs w:val="24"/>
        </w:rPr>
        <w:t>Opher Shweiki, Chief of the Enforcement and Litigation Division, Office of the Chief Council for Industry and Security</w:t>
      </w:r>
    </w:p>
    <w:p w:rsidR="008622C5" w:rsidRDefault="008622C5" w:rsidP="002B7746"/>
    <w:p w:rsidR="008622C5" w:rsidRDefault="008622C5" w:rsidP="00AE33EE">
      <w:pPr>
        <w:keepNext/>
      </w:pPr>
      <w:r>
        <w:t>License Exceptions in the EAR and Country Groups – Update</w:t>
      </w:r>
    </w:p>
    <w:p w:rsidR="008622C5" w:rsidRDefault="009919E0" w:rsidP="00AE33EE">
      <w:pPr>
        <w:keepNext/>
        <w:ind w:left="720"/>
      </w:pPr>
      <w:r w:rsidRPr="009919E0">
        <w:t>This License Exception &amp; Country Group</w:t>
      </w:r>
      <w:r>
        <w:t>s</w:t>
      </w:r>
      <w:r w:rsidRPr="009919E0">
        <w:t xml:space="preserve"> </w:t>
      </w:r>
      <w:r>
        <w:t>s</w:t>
      </w:r>
      <w:r w:rsidRPr="009919E0">
        <w:t>ession will explain what a license exception is, the benefits of using a license exception, the most utilized license exceptions, determining CCL-based license requirements, the country groups, license exception restrictions, 600-series items restrictions, new license restrictions pertaining to firearms, reporting requirements, LVS, TMP, RPL, TSU, STA, AES filing, and license exception news</w:t>
      </w:r>
      <w:r>
        <w:t>.</w:t>
      </w:r>
    </w:p>
    <w:p w:rsidR="008622C5" w:rsidRDefault="008622C5" w:rsidP="002B7746"/>
    <w:p w:rsidR="008622C5" w:rsidRDefault="008622C5" w:rsidP="002B7746">
      <w:r>
        <w:t>Military End-Use and End-User-Based Controls</w:t>
      </w:r>
    </w:p>
    <w:p w:rsidR="008622C5" w:rsidRDefault="00795FBB" w:rsidP="00795FBB">
      <w:pPr>
        <w:ind w:left="720"/>
      </w:pPr>
      <w:proofErr w:type="gramStart"/>
      <w:r w:rsidRPr="00795FBB">
        <w:t xml:space="preserve">A discussion of the changes to </w:t>
      </w:r>
      <w:r>
        <w:rPr>
          <w:rFonts w:cs="Times New Roman"/>
        </w:rPr>
        <w:t>§</w:t>
      </w:r>
      <w:r>
        <w:t> </w:t>
      </w:r>
      <w:r w:rsidRPr="00795FBB">
        <w:t>744.21</w:t>
      </w:r>
      <w:r>
        <w:t xml:space="preserve"> of the Export Administration Regulations.</w:t>
      </w:r>
      <w:proofErr w:type="gramEnd"/>
    </w:p>
    <w:p w:rsidR="008622C5" w:rsidRDefault="008622C5" w:rsidP="002B7746"/>
    <w:p w:rsidR="008622C5" w:rsidRDefault="008622C5" w:rsidP="002B7746">
      <w:r>
        <w:t>OEE: Anatomy of an Investigation</w:t>
      </w:r>
    </w:p>
    <w:p w:rsidR="00235448" w:rsidRPr="00BB2D7C" w:rsidRDefault="00235448" w:rsidP="00235448">
      <w:pPr>
        <w:pStyle w:val="PlainText"/>
        <w:ind w:left="720"/>
        <w:rPr>
          <w:rFonts w:ascii="Times New Roman" w:hAnsi="Times New Roman" w:cs="Times New Roman"/>
          <w:sz w:val="24"/>
          <w:szCs w:val="24"/>
        </w:rPr>
      </w:pPr>
      <w:r w:rsidRPr="00BB2D7C">
        <w:rPr>
          <w:rFonts w:ascii="Times New Roman" w:hAnsi="Times New Roman" w:cs="Times New Roman"/>
          <w:sz w:val="24"/>
          <w:szCs w:val="24"/>
        </w:rPr>
        <w:t xml:space="preserve">This session allows the exporting public, counsel, and industry experts to hear directly from the front lines of law enforcement.  </w:t>
      </w:r>
      <w:r>
        <w:rPr>
          <w:rFonts w:ascii="Times New Roman" w:hAnsi="Times New Roman" w:cs="Times New Roman"/>
          <w:sz w:val="24"/>
          <w:szCs w:val="24"/>
        </w:rPr>
        <w:t xml:space="preserve">The </w:t>
      </w:r>
      <w:r w:rsidRPr="00BB2D7C">
        <w:rPr>
          <w:rFonts w:ascii="Times New Roman" w:hAnsi="Times New Roman" w:cs="Times New Roman"/>
          <w:sz w:val="24"/>
          <w:szCs w:val="24"/>
        </w:rPr>
        <w:t>O</w:t>
      </w:r>
      <w:r>
        <w:rPr>
          <w:rFonts w:ascii="Times New Roman" w:hAnsi="Times New Roman" w:cs="Times New Roman"/>
          <w:sz w:val="24"/>
          <w:szCs w:val="24"/>
        </w:rPr>
        <w:t xml:space="preserve">ffice of </w:t>
      </w:r>
      <w:r w:rsidRPr="00BB2D7C">
        <w:rPr>
          <w:rFonts w:ascii="Times New Roman" w:hAnsi="Times New Roman" w:cs="Times New Roman"/>
          <w:sz w:val="24"/>
          <w:szCs w:val="24"/>
        </w:rPr>
        <w:t>E</w:t>
      </w:r>
      <w:r>
        <w:rPr>
          <w:rFonts w:ascii="Times New Roman" w:hAnsi="Times New Roman" w:cs="Times New Roman"/>
          <w:sz w:val="24"/>
          <w:szCs w:val="24"/>
        </w:rPr>
        <w:t xml:space="preserve">xport </w:t>
      </w:r>
      <w:r w:rsidRPr="00BB2D7C">
        <w:rPr>
          <w:rFonts w:ascii="Times New Roman" w:hAnsi="Times New Roman" w:cs="Times New Roman"/>
          <w:sz w:val="24"/>
          <w:szCs w:val="24"/>
        </w:rPr>
        <w:t>E</w:t>
      </w:r>
      <w:r>
        <w:rPr>
          <w:rFonts w:ascii="Times New Roman" w:hAnsi="Times New Roman" w:cs="Times New Roman"/>
          <w:sz w:val="24"/>
          <w:szCs w:val="24"/>
        </w:rPr>
        <w:t>nforcement (OEE)</w:t>
      </w:r>
      <w:r w:rsidRPr="00BB2D7C">
        <w:rPr>
          <w:rFonts w:ascii="Times New Roman" w:hAnsi="Times New Roman" w:cs="Times New Roman"/>
          <w:sz w:val="24"/>
          <w:szCs w:val="24"/>
        </w:rPr>
        <w:t xml:space="preserve"> will take you through the starting point of an actual case, all the way through final remedies.  This panel will also feature a live Q &amp; A session at the </w:t>
      </w:r>
      <w:r>
        <w:rPr>
          <w:rFonts w:ascii="Times New Roman" w:hAnsi="Times New Roman" w:cs="Times New Roman"/>
          <w:sz w:val="24"/>
          <w:szCs w:val="24"/>
        </w:rPr>
        <w:t>end.</w:t>
      </w:r>
    </w:p>
    <w:p w:rsidR="00235448" w:rsidRPr="00BB2D7C" w:rsidRDefault="00235448" w:rsidP="00235448">
      <w:pPr>
        <w:ind w:left="720"/>
        <w:rPr>
          <w:b/>
          <w:bCs/>
          <w:szCs w:val="24"/>
        </w:rPr>
      </w:pPr>
    </w:p>
    <w:p w:rsidR="00235448" w:rsidRPr="00BB2D7C" w:rsidRDefault="00235448" w:rsidP="00235448">
      <w:pPr>
        <w:ind w:left="720"/>
        <w:rPr>
          <w:szCs w:val="24"/>
        </w:rPr>
      </w:pPr>
      <w:r w:rsidRPr="00BB2D7C">
        <w:rPr>
          <w:bCs/>
          <w:i/>
          <w:szCs w:val="24"/>
        </w:rPr>
        <w:t>Moderator:</w:t>
      </w:r>
      <w:r w:rsidRPr="00BB2D7C">
        <w:rPr>
          <w:szCs w:val="24"/>
        </w:rPr>
        <w:t xml:space="preserve"> John Sonderman, Director, Office of Export Enforcement, BIS</w:t>
      </w:r>
    </w:p>
    <w:p w:rsidR="00235448" w:rsidRPr="00BB2D7C" w:rsidRDefault="00235448" w:rsidP="00235448">
      <w:pPr>
        <w:ind w:left="1440" w:firstLine="450"/>
        <w:rPr>
          <w:szCs w:val="24"/>
        </w:rPr>
      </w:pPr>
      <w:r>
        <w:rPr>
          <w:szCs w:val="24"/>
        </w:rPr>
        <w:t>Dan Clutch</w:t>
      </w:r>
      <w:r w:rsidRPr="00BB2D7C">
        <w:rPr>
          <w:szCs w:val="24"/>
        </w:rPr>
        <w:t xml:space="preserve">, Special Agent in Charge, </w:t>
      </w:r>
      <w:r>
        <w:rPr>
          <w:szCs w:val="24"/>
        </w:rPr>
        <w:t>Chicago</w:t>
      </w:r>
      <w:r w:rsidRPr="00BB2D7C">
        <w:rPr>
          <w:szCs w:val="24"/>
        </w:rPr>
        <w:t xml:space="preserve"> Field Office, BIS</w:t>
      </w:r>
    </w:p>
    <w:p w:rsidR="008622C5" w:rsidRDefault="008622C5" w:rsidP="00235448">
      <w:pPr>
        <w:ind w:left="720"/>
      </w:pPr>
    </w:p>
    <w:p w:rsidR="008622C5" w:rsidRDefault="008622C5" w:rsidP="002604AC">
      <w:pPr>
        <w:keepNext/>
      </w:pPr>
      <w:r>
        <w:t>Regulatory Update</w:t>
      </w:r>
    </w:p>
    <w:p w:rsidR="008622C5" w:rsidRDefault="00A06006" w:rsidP="002604AC">
      <w:pPr>
        <w:keepNext/>
        <w:ind w:left="720"/>
      </w:pPr>
      <w:r w:rsidRPr="00A06006">
        <w:t>This panel recaps the amendments to the Export Administration Regulations published in the past year.  The Regulatory Policy Division looks at re</w:t>
      </w:r>
      <w:r>
        <w:t>cent rules, proposed and final.</w:t>
      </w:r>
    </w:p>
    <w:p w:rsidR="008622C5" w:rsidRDefault="008622C5" w:rsidP="002B7746"/>
    <w:p w:rsidR="008622C5" w:rsidRDefault="008622C5" w:rsidP="002B7746">
      <w:r>
        <w:t>Sanctions &amp; Foreign Policy-based Export Controls</w:t>
      </w:r>
    </w:p>
    <w:p w:rsidR="008622C5" w:rsidRDefault="009E1BB9" w:rsidP="009E1BB9">
      <w:pPr>
        <w:ind w:left="720"/>
      </w:pPr>
      <w:r w:rsidRPr="009E1BB9">
        <w:t>This session will cover sanctions and foreign-policy based export controls, including recent actions to address human rights abuses committed by the People's Republic of China and ballistic missile procurement activities by the People'</w:t>
      </w:r>
      <w:r>
        <w:t>s Democratic Republic of Korea.</w:t>
      </w:r>
    </w:p>
    <w:p w:rsidR="008622C5" w:rsidRDefault="008622C5" w:rsidP="002B7746"/>
    <w:p w:rsidR="008622C5" w:rsidRDefault="008622C5" w:rsidP="002B7746">
      <w:r>
        <w:t>Semiconductors: What the Controls Look At</w:t>
      </w:r>
    </w:p>
    <w:p w:rsidR="008622C5" w:rsidRDefault="00B204B0" w:rsidP="00B204B0">
      <w:pPr>
        <w:ind w:left="720"/>
      </w:pPr>
      <w:r w:rsidRPr="00B204B0">
        <w:t>This session will present an overview of various semiconductor manufacturing technology, software tools, equipment and materials with their respective classifications under the Commerce Control List (CCL).  In addition, the applicability and impact of the amendment to General Prohibition Three, also known as the foreign-pro</w:t>
      </w:r>
      <w:r w:rsidR="00A47EA0">
        <w:t>duced direct product rule (</w:t>
      </w:r>
      <w:proofErr w:type="spellStart"/>
      <w:r w:rsidR="00A47EA0">
        <w:t>FPDR</w:t>
      </w:r>
      <w:proofErr w:type="spellEnd"/>
      <w:r w:rsidRPr="00B204B0">
        <w:t>) on the arena of semiconductor manufacturing will be addressed.</w:t>
      </w:r>
    </w:p>
    <w:p w:rsidR="008622C5" w:rsidRDefault="008622C5" w:rsidP="002B7746"/>
    <w:p w:rsidR="008622C5" w:rsidRDefault="008622C5" w:rsidP="00BB1E10">
      <w:pPr>
        <w:keepNext/>
      </w:pPr>
      <w:r>
        <w:t>The Entity List:  Understanding and Managing the Impact</w:t>
      </w:r>
    </w:p>
    <w:p w:rsidR="008622C5" w:rsidRDefault="00BB1E10" w:rsidP="00BB1E10">
      <w:pPr>
        <w:keepNext/>
        <w:ind w:left="720"/>
      </w:pPr>
      <w:r w:rsidRPr="00BB1E10">
        <w:t xml:space="preserve">The End-User Review Committee Chair will provide a brief overview of the Entity List and describe how to manage the impact of the Entity List license requirement.  The discussion will include aspects of managing the Entity List that are most frequently raised to </w:t>
      </w:r>
      <w:proofErr w:type="spellStart"/>
      <w:r w:rsidRPr="00BB1E10">
        <w:t>BIS</w:t>
      </w:r>
      <w:proofErr w:type="spellEnd"/>
      <w:r w:rsidRPr="00BB1E10">
        <w:t xml:space="preserve"> by the exporting community.  </w:t>
      </w:r>
    </w:p>
    <w:p w:rsidR="008622C5" w:rsidRDefault="008622C5" w:rsidP="002B7746"/>
    <w:p w:rsidR="008622C5" w:rsidRDefault="008622C5" w:rsidP="008128EC">
      <w:pPr>
        <w:keepNext/>
      </w:pPr>
      <w:bookmarkStart w:id="0" w:name="_GoBack"/>
      <w:r>
        <w:lastRenderedPageBreak/>
        <w:t>USML Categories I-III to CCL: Firearms</w:t>
      </w:r>
    </w:p>
    <w:p w:rsidR="008622C5" w:rsidRDefault="00E950A5" w:rsidP="008128EC">
      <w:pPr>
        <w:keepNext/>
        <w:ind w:left="720"/>
      </w:pPr>
      <w:r w:rsidRPr="00E950A5">
        <w:t xml:space="preserve">This panel will provide a detailed overview of the amendments to the Export </w:t>
      </w:r>
      <w:bookmarkEnd w:id="0"/>
      <w:r w:rsidRPr="00E950A5">
        <w:t xml:space="preserve">Administration Regulations (EAR) for firearms and related items moved to the Commerce Control List (CCL) as of March 9, 2020.  This panel will introduce the new </w:t>
      </w:r>
      <w:proofErr w:type="spellStart"/>
      <w:r w:rsidRPr="00E950A5">
        <w:t>0x5zz</w:t>
      </w:r>
      <w:proofErr w:type="spellEnd"/>
      <w:r w:rsidRPr="00E950A5">
        <w:t xml:space="preserve"> and "600 series" ECCNs that have been created, as well as provide an overview of how these </w:t>
      </w:r>
      <w:r>
        <w:t>new items are</w:t>
      </w:r>
      <w:r w:rsidRPr="00E950A5">
        <w:t xml:space="preserve"> controlled and authorized under the EAR.  This panel will also address other changes to the EAR control structure for these items, such as changes to export clearance and recordkeeping requirements.  </w:t>
      </w:r>
    </w:p>
    <w:p w:rsidR="002B7746" w:rsidRDefault="002B7746"/>
    <w:sectPr w:rsidR="002B7746" w:rsidSect="00DF0A7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46"/>
    <w:rsid w:val="00196EEC"/>
    <w:rsid w:val="00235448"/>
    <w:rsid w:val="002604AC"/>
    <w:rsid w:val="002B7746"/>
    <w:rsid w:val="004F3EB1"/>
    <w:rsid w:val="005720B5"/>
    <w:rsid w:val="00572F28"/>
    <w:rsid w:val="005A215D"/>
    <w:rsid w:val="006609BC"/>
    <w:rsid w:val="00795FBB"/>
    <w:rsid w:val="007A5D4C"/>
    <w:rsid w:val="008128EC"/>
    <w:rsid w:val="00812F79"/>
    <w:rsid w:val="008622C5"/>
    <w:rsid w:val="009919E0"/>
    <w:rsid w:val="009E1BB9"/>
    <w:rsid w:val="00A06006"/>
    <w:rsid w:val="00A47EA0"/>
    <w:rsid w:val="00AE33EE"/>
    <w:rsid w:val="00B204B0"/>
    <w:rsid w:val="00BB1E10"/>
    <w:rsid w:val="00C51F15"/>
    <w:rsid w:val="00C9494F"/>
    <w:rsid w:val="00DF0A7B"/>
    <w:rsid w:val="00E9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DA311-D3D4-446F-A9C5-5405B5B9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5448"/>
    <w:rPr>
      <w:rFonts w:ascii="Calibri" w:hAnsi="Calibri"/>
      <w:sz w:val="22"/>
      <w:szCs w:val="21"/>
    </w:rPr>
  </w:style>
  <w:style w:type="character" w:customStyle="1" w:styleId="PlainTextChar">
    <w:name w:val="Plain Text Char"/>
    <w:basedOn w:val="DefaultParagraphFont"/>
    <w:link w:val="PlainText"/>
    <w:uiPriority w:val="99"/>
    <w:semiHidden/>
    <w:rsid w:val="00235448"/>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BIS1</dc:creator>
  <cp:keywords/>
  <dc:description/>
  <cp:lastModifiedBy>BIS1</cp:lastModifiedBy>
  <cp:revision>22</cp:revision>
  <dcterms:created xsi:type="dcterms:W3CDTF">2020-07-28T15:00:00Z</dcterms:created>
  <dcterms:modified xsi:type="dcterms:W3CDTF">2020-08-31T20:30:00Z</dcterms:modified>
</cp:coreProperties>
</file>